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>Обґрунтування технічних та якісних характеристик, очікува</w:t>
      </w:r>
      <w:r w:rsidR="002E4D6C">
        <w:rPr>
          <w:rFonts w:ascii="Times New Roman" w:hAnsi="Times New Roman" w:cs="Times New Roman"/>
          <w:b/>
          <w:sz w:val="28"/>
        </w:rPr>
        <w:t>ної вартості предмета закупівлі</w:t>
      </w:r>
      <w:r w:rsidR="002E4D6C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F13E44">
        <w:rPr>
          <w:rFonts w:ascii="Times New Roman" w:hAnsi="Times New Roman" w:cs="Times New Roman"/>
          <w:b/>
          <w:sz w:val="28"/>
          <w:szCs w:val="28"/>
        </w:rPr>
        <w:t>Мережеве обладнання – за кодом</w:t>
      </w:r>
      <w:r w:rsidR="00F13E44" w:rsidRPr="0005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E44">
        <w:rPr>
          <w:rFonts w:ascii="Times New Roman" w:hAnsi="Times New Roman" w:cs="Times New Roman"/>
          <w:b/>
          <w:sz w:val="28"/>
          <w:szCs w:val="28"/>
          <w:lang w:val="en-US"/>
        </w:rPr>
        <w:t>CPV</w:t>
      </w:r>
      <w:r w:rsidR="00F13E4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B3AAB">
        <w:rPr>
          <w:rFonts w:ascii="Times New Roman" w:hAnsi="Times New Roman" w:cs="Times New Roman"/>
          <w:b/>
          <w:sz w:val="28"/>
          <w:szCs w:val="28"/>
        </w:rPr>
        <w:br/>
      </w:r>
      <w:r w:rsidR="00F13E44">
        <w:rPr>
          <w:rFonts w:ascii="Times New Roman" w:hAnsi="Times New Roman" w:cs="Times New Roman"/>
          <w:b/>
          <w:sz w:val="28"/>
          <w:szCs w:val="28"/>
        </w:rPr>
        <w:t>ДК 021:2015 – 32420000-3 (Мережеві криптошлюзи та засоби електронного підпису</w:t>
      </w:r>
      <w:r w:rsidR="002E4D6C">
        <w:rPr>
          <w:rFonts w:ascii="Times New Roman" w:hAnsi="Times New Roman" w:cs="Times New Roman"/>
          <w:b/>
          <w:sz w:val="28"/>
          <w:szCs w:val="28"/>
        </w:rPr>
        <w:t>)</w:t>
      </w:r>
    </w:p>
    <w:p w:rsidR="003B49AC" w:rsidRPr="003B49AC" w:rsidRDefault="003B49AC" w:rsidP="000B3AAB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3E44" w:rsidRPr="00F13E44">
        <w:rPr>
          <w:rFonts w:ascii="Times New Roman" w:hAnsi="Times New Roman" w:cs="Times New Roman"/>
          <w:sz w:val="28"/>
          <w:szCs w:val="28"/>
        </w:rPr>
        <w:t>Мережеве обладнання – за кодом CPV за ДК 021:2015 – 32420000-3 (Мережеві криптошлюзи</w:t>
      </w:r>
      <w:r w:rsidR="002E4D6C">
        <w:rPr>
          <w:rFonts w:ascii="Times New Roman" w:hAnsi="Times New Roman" w:cs="Times New Roman"/>
          <w:sz w:val="28"/>
          <w:szCs w:val="28"/>
        </w:rPr>
        <w:t xml:space="preserve"> та засоби електронного підпису)</w:t>
      </w:r>
      <w:bookmarkStart w:id="0" w:name="_GoBack"/>
      <w:bookmarkEnd w:id="0"/>
    </w:p>
    <w:p w:rsidR="003B49AC" w:rsidRPr="0055559F" w:rsidRDefault="003B49AC" w:rsidP="000B3AAB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 w:val="0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Pr="00F97CD2">
        <w:rPr>
          <w:rFonts w:ascii="Times New Roman" w:hAnsi="Times New Roman" w:cs="Times New Roman"/>
          <w:b/>
          <w:sz w:val="28"/>
          <w:szCs w:val="28"/>
        </w:rPr>
        <w:t>:</w:t>
      </w:r>
      <w:r w:rsidRPr="00F97CD2">
        <w:t xml:space="preserve"> </w:t>
      </w:r>
      <w:r w:rsidR="0055559F" w:rsidRPr="00F97CD2">
        <w:rPr>
          <w:rFonts w:ascii="Times New Roman" w:hAnsi="Times New Roman" w:cs="Times New Roman"/>
          <w:sz w:val="28"/>
          <w:szCs w:val="28"/>
        </w:rPr>
        <w:t xml:space="preserve">ID: </w:t>
      </w:r>
      <w:r w:rsidR="00F97CD2" w:rsidRPr="00F97CD2">
        <w:rPr>
          <w:rFonts w:ascii="Times New Roman" w:hAnsi="Times New Roman" w:cs="Times New Roman"/>
          <w:sz w:val="28"/>
          <w:szCs w:val="28"/>
        </w:rPr>
        <w:t>UA-2021-06-01-005383-b</w:t>
      </w:r>
    </w:p>
    <w:p w:rsidR="003B49AC" w:rsidRPr="00593029" w:rsidRDefault="00FD2B2C" w:rsidP="000B3AAB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E4E">
        <w:rPr>
          <w:rFonts w:ascii="Times New Roman" w:hAnsi="Times New Roman" w:cs="Times New Roman"/>
          <w:sz w:val="28"/>
          <w:szCs w:val="28"/>
          <w:lang w:val="ru-RU"/>
        </w:rPr>
        <w:t>439</w:t>
      </w:r>
      <w:r w:rsidR="00F13E44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593029" w:rsidRPr="00FD2B2C" w:rsidRDefault="00593029" w:rsidP="000B3AAB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процедури: переговорна процедура закупівлі</w:t>
      </w:r>
    </w:p>
    <w:p w:rsidR="008271DD" w:rsidRPr="0055559F" w:rsidRDefault="003C792C" w:rsidP="000B3AAB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FD2B2C"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="00FD2B2C" w:rsidRPr="007C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C3" w:rsidRPr="003146FC" w:rsidRDefault="00593029" w:rsidP="000B3A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 xml:space="preserve">Умови застосування: відповідно до </w:t>
      </w:r>
      <w:r w:rsidR="00C167C3" w:rsidRPr="003146FC">
        <w:rPr>
          <w:rFonts w:ascii="Times New Roman" w:hAnsi="Times New Roman" w:cs="Times New Roman"/>
          <w:sz w:val="28"/>
          <w:szCs w:val="28"/>
        </w:rPr>
        <w:t>абзацу 4 пункту 2 частини 2 статті 40 Закону (відсутність конкуренції з технічних причин).</w:t>
      </w:r>
    </w:p>
    <w:p w:rsidR="003146FC" w:rsidRPr="003146FC" w:rsidRDefault="003146FC" w:rsidP="000B3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вимог Закону України від 05.10.2017 № 2155-VIII «Про електронні довірчі послуги», постанови Кабінету Міністрів України від 17.01.2018 № 55 «Деякі питання документування управлінської діяльності» та постанови Кабінету Міністрів України від 07.11.2018 № 992 «Про затвердження вимог у сфері електронних довірчих послуг та Порядку перевірки дотримання вимог законодавства у сфері електронних довірчих послуг», дата і час підписання електронних документів, відправки, отримання та будь-яка зміна електронних даних повинні фіксуватися з використанням кваліфікованої електронної позначки часу (далі - КЕПЧ).</w:t>
      </w:r>
    </w:p>
    <w:p w:rsidR="003146FC" w:rsidRPr="003146FC" w:rsidRDefault="003146FC" w:rsidP="000B3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 система електронного документообігу Держфінмоніторингу (далі - КСЕДО-Е), в якій понад 70 відсотків кореспонденції, що обробляється, становить інформація з обмеженим доступом</w:t>
      </w:r>
      <w:r w:rsidR="000B3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розміщена </w:t>
      </w:r>
      <w:r w:rsidR="000B3AA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сегментах</w:t>
      </w: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не мають доступу до мережі Інтернет.</w:t>
      </w:r>
    </w:p>
    <w:p w:rsidR="003146FC" w:rsidRPr="003146FC" w:rsidRDefault="003146FC" w:rsidP="000B3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забезпечення формування відміток часу для NTP серверів </w:t>
      </w:r>
      <w:r w:rsidR="000B3A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 сегментів</w:t>
      </w: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КЕПЧ при підписанні в КСЕДО-Е електронних документів необхідно придбати та встановити в ІСФМ основний та резервний спеціалізовані мережеві криптошлюзи, що забезпечують захищений доступ з систем, де обробляється інформація з обмеженим доступом, до відповідних центрів надання довірчих послуг та NTP джерел точного часу, а також мають відповідні експертні висновки у сфері технічного та криптографічного захисту інформації.</w:t>
      </w:r>
    </w:p>
    <w:p w:rsidR="003146FC" w:rsidRPr="003146FC" w:rsidRDefault="003146FC" w:rsidP="000B3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КСЕДО-Е, що розташована в сегменті який відокремлений від мережі Інтернет, отримання електронних довірчих послуг відповідно до постанови Кабінету Міністрів України від 08.02.2021 № 92 «Питання забезпечення захисту інформації в інформаційних, телекомунікаційних та інформаційно-телекомунікаційних системах», можливо за умови застосування спеціалізованих криптографічних пристроїв, що мають позитивні експертні висновки у сфері криптографічного та технічного захисту інформації. </w:t>
      </w: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Відповідно до листа від 19.08.2019 № 04/03/03-2236 Державної служби спеціального зв’язку та захисту інформації України шлюз мережний «Бар’єр -1ЦСК» - єдиний пристрій, який має відповідний позитивний експертний висновок у сфері криптографічного захисту інформації (КЗІ).</w:t>
      </w:r>
    </w:p>
    <w:p w:rsidR="003146FC" w:rsidRPr="003146FC" w:rsidRDefault="003146FC" w:rsidP="000B3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сьогодні, згідно Переліку засобів технічного захисту інформації, розміщеного на офіційному вебсайті ДССЗЗІ України (поз. 24) (далі – Перелік засобів ТЗІ), таким вимогам відповідає тільки засіб «Шлюз мережний «Бар’єр-1ЦСК», виробником та постачальником якого є Приватне акціонерне товариство «Інститут інформаційних технологій», код ЄДРПОУ – 22723472, </w:t>
      </w: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Харків.</w:t>
      </w:r>
    </w:p>
    <w:p w:rsidR="003146FC" w:rsidRPr="003146FC" w:rsidRDefault="003146FC" w:rsidP="000B3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для забезпечення функціонування інформаційно-телекомунікаційної системи «е-кабінет СФМ» необхідно закупити, встановити та налаштувати мережний криптомодуль «Гряда – 301». Відповідно до Експертного висновку, що є додатком до Атестату відповідності від 18.12.2020 № 22336 на комплексну систему захисту інформації (КСЗІ) ІТС «е-кабінет системи фінансового моніторингу», у цій системі, у якості захищених носіїв особистих ключів, який відповідають її експлуатаційним характеристикам, передбачено використання мережевого криптомодулю «Гряда 301».</w:t>
      </w:r>
    </w:p>
    <w:p w:rsidR="003146FC" w:rsidRPr="003146FC" w:rsidRDefault="003146FC" w:rsidP="000B3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Переліку засобів ТЗІ (поз. 265) та Переліку засобів </w:t>
      </w:r>
      <w:r w:rsidR="003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риптографічного захисту інформації, які мають експертний висновок за результатами державної експертизи у галузі КЗІ (поз. 63)</w:t>
      </w:r>
      <w:r w:rsidR="00314E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дає підстави стверджувати, що затвердженим Держфінмоніторингом Вихідним вимогам до закупівлі «Мережеве обладнання - за кодом CPV за ДК 021:2015 - 32420000-3 (Мережеві криптошлюзи та засоби електронного підпису)» відповідає тільки мережний криптомодуль «Гряда-301» виробництва АТ «ІІТ».</w:t>
      </w:r>
    </w:p>
    <w:p w:rsidR="003146FC" w:rsidRPr="003146FC" w:rsidRDefault="003146FC" w:rsidP="000B3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експертного висновку Харківської торгово-промислової палати від 30.04.2021 № 1019-1/21, Приватне акціонерне товариство «Інститут інформаційних технологій» (далі – АТ «ІІТ») є єдиним в Україні виробником та постачальником шлюзу мережного «Бар’єр-1ЦСК» та мережного криптомодулю «Гряда-301». У експертному висновку зазначено, що АТ «ІІТ» як розробник має виключне право на внесення змін, модернізацію, продаж та обслуговування даного обладнання і нікому іншому такого права не віддавало.</w:t>
      </w:r>
    </w:p>
    <w:p w:rsidR="00716477" w:rsidRPr="003146FC" w:rsidRDefault="007041BA" w:rsidP="00314E1F">
      <w:pPr>
        <w:pStyle w:val="ab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3146FC">
        <w:rPr>
          <w:rFonts w:eastAsiaTheme="minorHAnsi"/>
          <w:sz w:val="28"/>
          <w:szCs w:val="28"/>
          <w:lang w:val="uk-UA" w:eastAsia="en-US"/>
        </w:rPr>
        <w:t>Детальні т</w:t>
      </w:r>
      <w:r w:rsidR="00716477" w:rsidRPr="003146FC">
        <w:rPr>
          <w:rFonts w:eastAsiaTheme="minorHAnsi"/>
          <w:sz w:val="28"/>
          <w:szCs w:val="28"/>
          <w:lang w:val="uk-UA" w:eastAsia="en-US"/>
        </w:rPr>
        <w:t xml:space="preserve">ехнічні та якісні характеристики предмета закупівлі зазначені у відповідному додатку до </w:t>
      </w:r>
      <w:r w:rsidR="003146FC" w:rsidRPr="003146FC">
        <w:rPr>
          <w:rFonts w:eastAsiaTheme="minorHAnsi"/>
          <w:sz w:val="28"/>
          <w:szCs w:val="28"/>
          <w:lang w:val="uk-UA" w:eastAsia="en-US"/>
        </w:rPr>
        <w:t>вихідних вимог</w:t>
      </w:r>
      <w:r w:rsidR="00716477" w:rsidRPr="003146FC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3146FC">
        <w:rPr>
          <w:rFonts w:eastAsiaTheme="minorHAnsi"/>
          <w:sz w:val="28"/>
          <w:szCs w:val="28"/>
          <w:lang w:val="uk-UA" w:eastAsia="en-US"/>
        </w:rPr>
        <w:t xml:space="preserve">в якому також </w:t>
      </w:r>
      <w:r w:rsidR="00716477" w:rsidRPr="003146FC">
        <w:rPr>
          <w:rFonts w:eastAsiaTheme="minorHAnsi"/>
          <w:sz w:val="28"/>
          <w:szCs w:val="28"/>
          <w:lang w:val="uk-UA" w:eastAsia="en-US"/>
        </w:rPr>
        <w:t xml:space="preserve">конкретизуються умови поставки </w:t>
      </w:r>
      <w:r w:rsidRPr="003146FC">
        <w:rPr>
          <w:rFonts w:eastAsiaTheme="minorHAnsi"/>
          <w:sz w:val="28"/>
          <w:szCs w:val="28"/>
          <w:lang w:val="uk-UA" w:eastAsia="en-US"/>
        </w:rPr>
        <w:t>відповідних</w:t>
      </w:r>
      <w:r w:rsidR="00716477" w:rsidRPr="003146FC">
        <w:rPr>
          <w:rFonts w:eastAsiaTheme="minorHAnsi"/>
          <w:sz w:val="28"/>
          <w:szCs w:val="28"/>
          <w:lang w:val="uk-UA" w:eastAsia="en-US"/>
        </w:rPr>
        <w:t xml:space="preserve"> мережевих криптошлюзів та засобів електронного підпису.</w:t>
      </w:r>
    </w:p>
    <w:p w:rsidR="00EA65A1" w:rsidRPr="003146FC" w:rsidRDefault="00EA65A1" w:rsidP="000B3AAB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FC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EA65A1" w:rsidRPr="001130DD" w:rsidRDefault="00EA65A1" w:rsidP="000B3AA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 визначався на основі моніторингу цін на </w:t>
      </w:r>
      <w:r w:rsidR="00660B2C" w:rsidRPr="003146FC">
        <w:rPr>
          <w:rFonts w:ascii="Times New Roman" w:hAnsi="Times New Roman" w:cs="Times New Roman"/>
          <w:sz w:val="28"/>
          <w:szCs w:val="28"/>
        </w:rPr>
        <w:t>заз</w:t>
      </w:r>
      <w:r w:rsidR="007041BA" w:rsidRPr="003146FC">
        <w:rPr>
          <w:rFonts w:ascii="Times New Roman" w:hAnsi="Times New Roman" w:cs="Times New Roman"/>
          <w:sz w:val="28"/>
          <w:szCs w:val="28"/>
        </w:rPr>
        <w:t xml:space="preserve">начені криптографічні пристрої та </w:t>
      </w:r>
      <w:r w:rsidRPr="003146FC">
        <w:rPr>
          <w:rFonts w:ascii="Times New Roman" w:hAnsi="Times New Roman" w:cs="Times New Roman"/>
          <w:sz w:val="28"/>
          <w:szCs w:val="28"/>
        </w:rPr>
        <w:t>аналогічні послуги з</w:t>
      </w:r>
      <w:r w:rsidR="007041BA" w:rsidRPr="003146FC">
        <w:rPr>
          <w:rFonts w:ascii="Times New Roman" w:hAnsi="Times New Roman" w:cs="Times New Roman"/>
          <w:sz w:val="28"/>
          <w:szCs w:val="28"/>
        </w:rPr>
        <w:t xml:space="preserve"> </w:t>
      </w:r>
      <w:r w:rsidR="0026108F" w:rsidRPr="003146FC">
        <w:rPr>
          <w:rFonts w:ascii="Times New Roman" w:hAnsi="Times New Roman" w:cs="Times New Roman"/>
          <w:sz w:val="28"/>
          <w:szCs w:val="28"/>
        </w:rPr>
        <w:t>встановлення та налаштування таких пристроїв</w:t>
      </w:r>
      <w:r w:rsidRPr="003146FC">
        <w:rPr>
          <w:rFonts w:ascii="Times New Roman" w:hAnsi="Times New Roman" w:cs="Times New Roman"/>
          <w:sz w:val="28"/>
          <w:szCs w:val="28"/>
        </w:rPr>
        <w:t>.</w:t>
      </w:r>
    </w:p>
    <w:p w:rsidR="00EA65A1" w:rsidRDefault="00EA6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5A1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CD" w:rsidRDefault="001631CD" w:rsidP="000540F9">
      <w:pPr>
        <w:spacing w:after="0" w:line="240" w:lineRule="auto"/>
      </w:pPr>
      <w:r>
        <w:separator/>
      </w:r>
    </w:p>
  </w:endnote>
  <w:endnote w:type="continuationSeparator" w:id="0">
    <w:p w:rsidR="001631CD" w:rsidRDefault="001631CD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CD" w:rsidRDefault="001631CD" w:rsidP="000540F9">
      <w:pPr>
        <w:spacing w:after="0" w:line="240" w:lineRule="auto"/>
      </w:pPr>
      <w:r>
        <w:separator/>
      </w:r>
    </w:p>
  </w:footnote>
  <w:footnote w:type="continuationSeparator" w:id="0">
    <w:p w:rsidR="001631CD" w:rsidRDefault="001631CD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6C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10662C"/>
    <w:rsid w:val="001631CD"/>
    <w:rsid w:val="0022472E"/>
    <w:rsid w:val="0026108F"/>
    <w:rsid w:val="002E4D6C"/>
    <w:rsid w:val="002E68A4"/>
    <w:rsid w:val="003146FC"/>
    <w:rsid w:val="00314E1F"/>
    <w:rsid w:val="00317C36"/>
    <w:rsid w:val="00336B3B"/>
    <w:rsid w:val="003506E0"/>
    <w:rsid w:val="00356DEA"/>
    <w:rsid w:val="0035746E"/>
    <w:rsid w:val="003B49AC"/>
    <w:rsid w:val="003C4A48"/>
    <w:rsid w:val="003C792C"/>
    <w:rsid w:val="0043173E"/>
    <w:rsid w:val="004A0F6D"/>
    <w:rsid w:val="0052756F"/>
    <w:rsid w:val="0055559F"/>
    <w:rsid w:val="005818E0"/>
    <w:rsid w:val="00593029"/>
    <w:rsid w:val="005D36EC"/>
    <w:rsid w:val="00632E4E"/>
    <w:rsid w:val="00660B2C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9047B6"/>
    <w:rsid w:val="00982372"/>
    <w:rsid w:val="009F2F4F"/>
    <w:rsid w:val="009F719F"/>
    <w:rsid w:val="00B41469"/>
    <w:rsid w:val="00BA20EA"/>
    <w:rsid w:val="00BE5E82"/>
    <w:rsid w:val="00C167C3"/>
    <w:rsid w:val="00C36BAF"/>
    <w:rsid w:val="00C9689A"/>
    <w:rsid w:val="00CA6767"/>
    <w:rsid w:val="00D7330D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AF5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1793-C64F-4C17-AF39-64603659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3305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7</cp:revision>
  <dcterms:created xsi:type="dcterms:W3CDTF">2021-06-01T10:32:00Z</dcterms:created>
  <dcterms:modified xsi:type="dcterms:W3CDTF">2021-06-02T11:18:00Z</dcterms:modified>
</cp:coreProperties>
</file>